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04F3" w14:textId="77777777" w:rsidR="00A970B1" w:rsidRDefault="00A970B1" w:rsidP="003F2251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  <w:bookmarkStart w:id="0" w:name="_Toc508279636"/>
    </w:p>
    <w:p w14:paraId="372C10FE" w14:textId="2470C1AE" w:rsidR="00AC6A1A" w:rsidRDefault="00D6379C" w:rsidP="003F2251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  <w:r>
        <w:rPr>
          <w:rFonts w:asciiTheme="minorHAnsi" w:hAnsiTheme="minorHAnsi" w:cstheme="minorHAnsi"/>
          <w:bCs/>
          <w:color w:val="auto"/>
          <w:sz w:val="22"/>
        </w:rPr>
        <w:t xml:space="preserve">En fecha 18/11/2020 el SAPAL-Rural transfirió </w:t>
      </w:r>
      <w:r w:rsidR="00A970B1">
        <w:rPr>
          <w:rFonts w:asciiTheme="minorHAnsi" w:hAnsiTheme="minorHAnsi" w:cstheme="minorHAnsi"/>
          <w:bCs/>
          <w:color w:val="auto"/>
          <w:sz w:val="22"/>
        </w:rPr>
        <w:t>hacia</w:t>
      </w:r>
      <w:r>
        <w:rPr>
          <w:rFonts w:asciiTheme="minorHAnsi" w:hAnsiTheme="minorHAnsi" w:cstheme="minorHAnsi"/>
          <w:bCs/>
          <w:color w:val="auto"/>
          <w:sz w:val="22"/>
        </w:rPr>
        <w:t xml:space="preserve"> SAPAL, los saldos monetarios de las cuentas bancarias rurales </w:t>
      </w:r>
      <w:r w:rsidR="005B1699">
        <w:rPr>
          <w:rFonts w:asciiTheme="minorHAnsi" w:hAnsiTheme="minorHAnsi" w:cstheme="minorHAnsi"/>
          <w:bCs/>
          <w:color w:val="auto"/>
          <w:sz w:val="22"/>
        </w:rPr>
        <w:t>reconocidos</w:t>
      </w:r>
      <w:r>
        <w:rPr>
          <w:rFonts w:asciiTheme="minorHAnsi" w:hAnsiTheme="minorHAnsi" w:cstheme="minorHAnsi"/>
          <w:bCs/>
          <w:color w:val="auto"/>
          <w:sz w:val="22"/>
        </w:rPr>
        <w:t xml:space="preserve"> al 17 de noviembre de 2020:</w:t>
      </w:r>
    </w:p>
    <w:p w14:paraId="03909F2E" w14:textId="5E375F4E" w:rsidR="00D6379C" w:rsidRDefault="00D6379C" w:rsidP="00D6379C"/>
    <w:p w14:paraId="0D502B00" w14:textId="0AD5945D" w:rsidR="00D6379C" w:rsidRDefault="00D6379C" w:rsidP="00D6379C">
      <w:r>
        <w:rPr>
          <w:noProof/>
          <w:lang w:eastAsia="es-MX"/>
        </w:rPr>
        <w:drawing>
          <wp:inline distT="0" distB="0" distL="0" distR="0" wp14:anchorId="31AEE054" wp14:editId="18122301">
            <wp:extent cx="6151880" cy="3458845"/>
            <wp:effectExtent l="0" t="0" r="127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73B3" w14:textId="0F5938CE" w:rsidR="00D6379C" w:rsidRDefault="00D6379C" w:rsidP="00D6379C"/>
    <w:p w14:paraId="6CE4E43D" w14:textId="2414FB36" w:rsidR="00D6379C" w:rsidRDefault="00D6379C" w:rsidP="00D6379C"/>
    <w:p w14:paraId="68E00F03" w14:textId="76ACC5D8" w:rsidR="00D6379C" w:rsidRDefault="00D6379C" w:rsidP="00D6379C">
      <w:bookmarkStart w:id="1" w:name="_GoBack"/>
      <w:bookmarkEnd w:id="1"/>
    </w:p>
    <w:bookmarkEnd w:id="0"/>
    <w:sectPr w:rsidR="00D6379C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0589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25DDF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DB95AB1-89FF-40D7-9B36-7D6A3D96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2021-01-15T01:45:00Z</dcterms:created>
  <dcterms:modified xsi:type="dcterms:W3CDTF">2021-01-15T01:45:00Z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